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right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附件：                   </w:t>
      </w:r>
      <w:bookmarkStart w:id="0" w:name="_GoBack"/>
      <w:r>
        <w:rPr>
          <w:rFonts w:hint="eastAsia"/>
          <w:sz w:val="30"/>
          <w:szCs w:val="30"/>
          <w:lang w:val="en-US" w:eastAsia="zh-CN"/>
        </w:rPr>
        <w:t xml:space="preserve"> 四川外国语大学教育学院科研成果及项目统计汇总表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939"/>
        <w:gridCol w:w="3501"/>
        <w:gridCol w:w="1822"/>
        <w:gridCol w:w="1167"/>
        <w:gridCol w:w="1179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39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35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发表刊物/成果单位</w:t>
            </w:r>
          </w:p>
        </w:tc>
        <w:tc>
          <w:tcPr>
            <w:tcW w:w="18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成果类型</w:t>
            </w:r>
          </w:p>
        </w:tc>
        <w:tc>
          <w:tcPr>
            <w:tcW w:w="1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作者排序</w:t>
            </w:r>
          </w:p>
        </w:tc>
        <w:tc>
          <w:tcPr>
            <w:tcW w:w="8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示例：陈新民</w:t>
            </w:r>
          </w:p>
        </w:tc>
        <w:tc>
          <w:tcPr>
            <w:tcW w:w="39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我国高校行业学院：逻辑起点、演进路径与发展趋势</w:t>
            </w:r>
          </w:p>
        </w:tc>
        <w:tc>
          <w:tcPr>
            <w:tcW w:w="35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《国家教育行政学院学报》</w:t>
            </w:r>
          </w:p>
        </w:tc>
        <w:tc>
          <w:tcPr>
            <w:tcW w:w="18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论文（CSSCI）</w:t>
            </w:r>
          </w:p>
        </w:tc>
        <w:tc>
          <w:tcPr>
            <w:tcW w:w="1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2019.8</w:t>
            </w: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主持人</w:t>
            </w:r>
          </w:p>
        </w:tc>
        <w:tc>
          <w:tcPr>
            <w:tcW w:w="39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5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项目来源单位及类型（批准号）</w:t>
            </w:r>
          </w:p>
        </w:tc>
        <w:tc>
          <w:tcPr>
            <w:tcW w:w="18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cs="Times New Roman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立项时间</w:t>
            </w:r>
          </w:p>
        </w:tc>
        <w:tc>
          <w:tcPr>
            <w:tcW w:w="1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cs="Times New Roman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经费（不含学校配套）</w:t>
            </w: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cs="Times New Roman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学院配套经费</w:t>
            </w:r>
          </w:p>
        </w:tc>
        <w:tc>
          <w:tcPr>
            <w:tcW w:w="8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cs="Times New Roman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hint="eastAsia" w:ascii="Calibri" w:hAnsi="Calibri" w:eastAsia="宋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示例：唐晓玲</w:t>
            </w:r>
          </w:p>
        </w:tc>
        <w:tc>
          <w:tcPr>
            <w:tcW w:w="39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供给侧改革导向下行业企业参与职业教育的路径研究</w:t>
            </w:r>
          </w:p>
        </w:tc>
        <w:tc>
          <w:tcPr>
            <w:tcW w:w="35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重庆市教育科学规划办2017年度重点项目（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2017-GX-024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8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2017.12-2019.12</w:t>
            </w:r>
          </w:p>
        </w:tc>
        <w:tc>
          <w:tcPr>
            <w:tcW w:w="1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2万</w:t>
            </w:r>
          </w:p>
        </w:tc>
        <w:tc>
          <w:tcPr>
            <w:tcW w:w="8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25A5C"/>
    <w:rsid w:val="05B2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2020-06-15T04:43:00Z</dcterms:created>
  <dc:creator>雍雍大隐</dc:creator>
  <cp:lastModifiedBy>雍雍大隐</cp:lastModifiedBy>
  <dcterms:modified xsi:type="dcterms:W3CDTF">2020-06-15T04:43:57Z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